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 w:line="360" w:lineRule="auto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中国城市商业网点建设管理联合会</w:t>
      </w: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会费管理办法</w:t>
      </w:r>
    </w:p>
    <w:p>
      <w:pPr>
        <w:ind w:firstLine="352" w:firstLineChars="196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</w:p>
    <w:p>
      <w:pPr>
        <w:pStyle w:val="10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为规范中国城市商业网点建设管理联合会（简称“中国城商联”）会费的收取、使用与管理，根据《社会团体登记管理条例》、《中国城商联章程》和《会计法》有关规定，结合中国城商联的实际情况，特制定本办法。</w:t>
      </w:r>
    </w:p>
    <w:p>
      <w:pPr>
        <w:pStyle w:val="10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一、会员应按义务缴纳会费。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二、会费标准:</w:t>
      </w:r>
      <w:bookmarkStart w:id="0" w:name="_GoBack"/>
      <w:bookmarkEnd w:id="0"/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（一）会员单位（个人委员）：2000元/年（10000元/届）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（二）理事单位（委员单位）：4000元/年（20000元/届）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（三）常务理事单位（常务委员单位）：10000元/年（50000元/届）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（四）副会长单位（副主任单位）：40000元/年（200000元/届）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注：个人委员、分支机构委员单位、常务委员单位、副主任单位会费收取标准，参照本办法。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三、会费收取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会员应向中国城商联按届交纳会费，每一届为五年。会员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于每届会员代表大会举行后第一年的第一季度内交纳。</w:t>
      </w:r>
    </w:p>
    <w:p>
      <w:pPr>
        <w:pStyle w:val="10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四、会费收取后，由中国城商联开具由财政部监制的《全国性社会团体会费统一收据》作为收费凭证。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开具《全国性社会团体会费统一收据》，应在中国城商联会员管理系统中登记完整的会员信息，并按照会费标准开具。</w:t>
      </w:r>
    </w:p>
    <w:p>
      <w:pPr>
        <w:pStyle w:val="11"/>
        <w:spacing w:line="360" w:lineRule="auto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五、会费支出</w:t>
      </w:r>
    </w:p>
    <w:p>
      <w:pPr>
        <w:pStyle w:val="10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会费限用于中国城商联章程规定的业务范围和工作事业开展，主要用于以下方面：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（一）会员代表大会、理事会、常务理事会、监事会、会长办公会和专项工作考察、会议；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（二）会员活动和业务交流；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（三）网站、刊物及其他信息交流载体的维护、印刷和发放；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（四）办公场所租赁、日常运行购置固定资产和办公用品等；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（五）工作人员的工资薪金、社保和兼职人员的劳务费；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（六）理事会、常务理事会审定认可的其他必要支出。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六、严格会费收缴、使用与管理，建立会费收支明细账目，每年对年度会费收支情况向理事会公布。</w:t>
      </w:r>
    </w:p>
    <w:p>
      <w:pPr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七、本办法经2019年1月1日中国城商联第七届会员代表大会表决通过并生效实施。</w:t>
      </w:r>
    </w:p>
    <w:p>
      <w:pPr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八、按照民政部要求，中国城商联会费信息在国家电子政务平台“信用中国”网站上公示。</w:t>
      </w:r>
    </w:p>
    <w:p>
      <w:pPr>
        <w:pStyle w:val="11"/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九、本办法由中国城商联负责解释。</w:t>
      </w:r>
    </w:p>
    <w:p>
      <w:pPr>
        <w:spacing w:line="560" w:lineRule="exact"/>
        <w:ind w:firstLine="3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2"/>
          <w:sz w:val="18"/>
          <w:szCs w:val="18"/>
          <w:shd w:val="clear" w:fill="FFFFFF"/>
          <w:lang w:val="en-US" w:eastAsia="zh-CN" w:bidi="ar-SA"/>
        </w:rPr>
        <w:t>十、中国城商联的原会费管理办法同时废止。</w:t>
      </w:r>
    </w:p>
    <w:sectPr>
      <w:footerReference r:id="rId5" w:type="first"/>
      <w:footerReference r:id="rId3" w:type="default"/>
      <w:footerReference r:id="rId4" w:type="even"/>
      <w:pgSz w:w="11907" w:h="16840"/>
      <w:pgMar w:top="1938" w:right="1531" w:bottom="1064" w:left="1531" w:header="72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27"/>
    <w:rsid w:val="000225EE"/>
    <w:rsid w:val="000805B7"/>
    <w:rsid w:val="000B2870"/>
    <w:rsid w:val="000E726A"/>
    <w:rsid w:val="0011345C"/>
    <w:rsid w:val="00164E91"/>
    <w:rsid w:val="00167684"/>
    <w:rsid w:val="001704FA"/>
    <w:rsid w:val="001B5B58"/>
    <w:rsid w:val="001F3A48"/>
    <w:rsid w:val="00234EE2"/>
    <w:rsid w:val="00262A2A"/>
    <w:rsid w:val="00291724"/>
    <w:rsid w:val="002E068D"/>
    <w:rsid w:val="00345446"/>
    <w:rsid w:val="0034676D"/>
    <w:rsid w:val="003D4313"/>
    <w:rsid w:val="00415448"/>
    <w:rsid w:val="00427F6E"/>
    <w:rsid w:val="004C5C29"/>
    <w:rsid w:val="004D30AD"/>
    <w:rsid w:val="004E5BC8"/>
    <w:rsid w:val="005158F6"/>
    <w:rsid w:val="005532A3"/>
    <w:rsid w:val="00553E78"/>
    <w:rsid w:val="005B4F98"/>
    <w:rsid w:val="005D6399"/>
    <w:rsid w:val="005E42FF"/>
    <w:rsid w:val="005E4F99"/>
    <w:rsid w:val="006075F0"/>
    <w:rsid w:val="006311E8"/>
    <w:rsid w:val="00661D19"/>
    <w:rsid w:val="00687FC8"/>
    <w:rsid w:val="006B2D2E"/>
    <w:rsid w:val="006C6557"/>
    <w:rsid w:val="006E3918"/>
    <w:rsid w:val="007318EA"/>
    <w:rsid w:val="00760249"/>
    <w:rsid w:val="00855561"/>
    <w:rsid w:val="00895BED"/>
    <w:rsid w:val="0093149E"/>
    <w:rsid w:val="009575A7"/>
    <w:rsid w:val="00970427"/>
    <w:rsid w:val="009708BF"/>
    <w:rsid w:val="0098135E"/>
    <w:rsid w:val="009976F9"/>
    <w:rsid w:val="009A0761"/>
    <w:rsid w:val="00A56D6A"/>
    <w:rsid w:val="00A948A4"/>
    <w:rsid w:val="00AF4195"/>
    <w:rsid w:val="00B07FA4"/>
    <w:rsid w:val="00B5688C"/>
    <w:rsid w:val="00B714F5"/>
    <w:rsid w:val="00B921DC"/>
    <w:rsid w:val="00BD3940"/>
    <w:rsid w:val="00BE399F"/>
    <w:rsid w:val="00BF7F42"/>
    <w:rsid w:val="00C35217"/>
    <w:rsid w:val="00C96B30"/>
    <w:rsid w:val="00CB3A08"/>
    <w:rsid w:val="00CD1DDD"/>
    <w:rsid w:val="00D05946"/>
    <w:rsid w:val="00D83F3F"/>
    <w:rsid w:val="00E0035B"/>
    <w:rsid w:val="00E263DE"/>
    <w:rsid w:val="00E445C3"/>
    <w:rsid w:val="00EF2E78"/>
    <w:rsid w:val="00F13CBE"/>
    <w:rsid w:val="1DCD3D86"/>
    <w:rsid w:val="26F822EE"/>
    <w:rsid w:val="28B27C6B"/>
    <w:rsid w:val="3C7A7AA6"/>
    <w:rsid w:val="50EA5D48"/>
    <w:rsid w:val="687D01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1">
    <w:name w:val="p15"/>
    <w:basedOn w:val="1"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126</Words>
  <Characters>722</Characters>
  <Lines>6</Lines>
  <Paragraphs>1</Paragraphs>
  <TotalTime>119</TotalTime>
  <ScaleCrop>false</ScaleCrop>
  <LinksUpToDate>false</LinksUpToDate>
  <CharactersWithSpaces>847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2019-06-10T06:46:00Z</dcterms:created>
  <dc:creator>user</dc:creator>
  <cp:lastModifiedBy>A0</cp:lastModifiedBy>
  <dcterms:modified xsi:type="dcterms:W3CDTF">2019-12-16T08:37:38Z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